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2FEA" w14:textId="04CDA8CC" w:rsidR="00B74CF9" w:rsidRDefault="00B74CF9" w:rsidP="00B74CF9">
      <w:pPr>
        <w:pStyle w:val="CompanyName"/>
        <w:ind w:left="0" w:right="240"/>
        <w:jc w:val="center"/>
      </w:pPr>
      <w:r w:rsidRPr="00B74CF9">
        <w:t>ODINI GOGO</w:t>
      </w:r>
    </w:p>
    <w:p w14:paraId="2BA16FFA" w14:textId="77777777" w:rsidR="00B74CF9" w:rsidRDefault="00B74CF9" w:rsidP="00B74CF9"/>
    <w:p w14:paraId="5B0615B0" w14:textId="74E74D4D" w:rsidR="00B74CF9" w:rsidRDefault="00B74CF9" w:rsidP="00B74CF9">
      <w:r w:rsidRPr="00B74CF9">
        <w:t xml:space="preserve">Embarking on a dynamic legal and entrepreneurial journey that spans over a decade, </w:t>
      </w:r>
      <w:r>
        <w:t>I am a</w:t>
      </w:r>
      <w:r w:rsidRPr="00B74CF9">
        <w:t xml:space="preserve"> seasoned legal professional and entrepreneur with a rich tapestry of experience in corporate law, commercial contracts, and technology transactions.</w:t>
      </w:r>
    </w:p>
    <w:p w14:paraId="3BC20DBB" w14:textId="77777777" w:rsidR="00B74CF9" w:rsidRDefault="00B74CF9">
      <w:pPr>
        <w:pStyle w:val="CompanyName"/>
        <w:ind w:left="0" w:right="240"/>
        <w:rPr>
          <w:u w:val="single"/>
        </w:rPr>
      </w:pPr>
    </w:p>
    <w:p w14:paraId="4442C4F5" w14:textId="77777777" w:rsidR="00B74CF9" w:rsidRPr="006C613B" w:rsidRDefault="00B74CF9" w:rsidP="00B74CF9">
      <w:pPr>
        <w:pStyle w:val="CompanyName"/>
        <w:ind w:left="0" w:right="240"/>
        <w:rPr>
          <w:u w:val="single"/>
        </w:rPr>
      </w:pPr>
      <w:r>
        <w:rPr>
          <w:u w:val="single"/>
        </w:rPr>
        <w:t xml:space="preserve">PROFESSIONAL </w:t>
      </w:r>
      <w:r w:rsidRPr="006C613B">
        <w:rPr>
          <w:u w:val="single"/>
        </w:rPr>
        <w:t>EXPERIENCE</w:t>
      </w:r>
    </w:p>
    <w:p w14:paraId="508AD45A" w14:textId="77777777" w:rsidR="00B74CF9" w:rsidRPr="006C613B" w:rsidRDefault="00B74CF9" w:rsidP="00B74CF9">
      <w:pPr>
        <w:ind w:right="360"/>
        <w:jc w:val="both"/>
        <w:rPr>
          <w:b/>
          <w:sz w:val="22"/>
          <w:szCs w:val="22"/>
        </w:rPr>
      </w:pPr>
    </w:p>
    <w:p w14:paraId="7901695E" w14:textId="77777777" w:rsidR="00B74CF9" w:rsidRPr="003C0B35" w:rsidRDefault="00B74CF9" w:rsidP="00B74CF9">
      <w:pPr>
        <w:ind w:right="330"/>
        <w:jc w:val="both"/>
        <w:rPr>
          <w:b/>
          <w:sz w:val="22"/>
          <w:szCs w:val="22"/>
        </w:rPr>
      </w:pPr>
      <w:r w:rsidRPr="006C613B">
        <w:rPr>
          <w:b/>
          <w:sz w:val="22"/>
          <w:szCs w:val="22"/>
        </w:rPr>
        <w:t>Gogo &amp; Moore, LLC</w:t>
      </w:r>
      <w:r>
        <w:rPr>
          <w:b/>
          <w:sz w:val="22"/>
          <w:szCs w:val="22"/>
        </w:rPr>
        <w:t>,</w:t>
      </w:r>
      <w:r w:rsidRPr="006C613B">
        <w:rPr>
          <w:b/>
          <w:sz w:val="22"/>
          <w:szCs w:val="22"/>
        </w:rPr>
        <w:t xml:space="preserve"> </w:t>
      </w:r>
      <w:r>
        <w:rPr>
          <w:bCs/>
          <w:sz w:val="22"/>
          <w:szCs w:val="22"/>
        </w:rPr>
        <w:t xml:space="preserve">Aspen, CO, </w:t>
      </w:r>
      <w:r w:rsidRPr="006C613B">
        <w:rPr>
          <w:sz w:val="22"/>
          <w:szCs w:val="22"/>
        </w:rPr>
        <w:t>Atlanta, GA &amp; New York, NY</w:t>
      </w:r>
      <w:r w:rsidRPr="006C613B">
        <w:rPr>
          <w:b/>
          <w:sz w:val="22"/>
          <w:szCs w:val="22"/>
        </w:rPr>
        <w:tab/>
      </w:r>
      <w:r w:rsidRPr="006C613B">
        <w:rPr>
          <w:b/>
          <w:sz w:val="22"/>
          <w:szCs w:val="22"/>
        </w:rPr>
        <w:tab/>
      </w:r>
      <w:r w:rsidRPr="006C613B">
        <w:rPr>
          <w:b/>
          <w:sz w:val="22"/>
          <w:szCs w:val="22"/>
        </w:rPr>
        <w:tab/>
      </w:r>
      <w:r w:rsidRPr="006C613B">
        <w:rPr>
          <w:b/>
          <w:sz w:val="22"/>
          <w:szCs w:val="22"/>
        </w:rPr>
        <w:tab/>
      </w:r>
      <w:r>
        <w:rPr>
          <w:b/>
          <w:sz w:val="22"/>
          <w:szCs w:val="22"/>
        </w:rPr>
        <w:t xml:space="preserve">     </w:t>
      </w:r>
      <w:r w:rsidRPr="006C613B">
        <w:rPr>
          <w:sz w:val="22"/>
          <w:szCs w:val="22"/>
        </w:rPr>
        <w:t>201</w:t>
      </w:r>
      <w:r>
        <w:rPr>
          <w:sz w:val="22"/>
          <w:szCs w:val="22"/>
        </w:rPr>
        <w:t>5</w:t>
      </w:r>
      <w:r w:rsidRPr="006C613B">
        <w:rPr>
          <w:sz w:val="22"/>
          <w:szCs w:val="22"/>
        </w:rPr>
        <w:t>-Present</w:t>
      </w:r>
    </w:p>
    <w:p w14:paraId="463431D6" w14:textId="77777777" w:rsidR="00B74CF9" w:rsidRPr="003C0B35" w:rsidRDefault="00B74CF9" w:rsidP="00B74CF9">
      <w:pPr>
        <w:ind w:right="330"/>
        <w:jc w:val="both"/>
        <w:rPr>
          <w:sz w:val="22"/>
          <w:szCs w:val="22"/>
        </w:rPr>
      </w:pPr>
      <w:r w:rsidRPr="00435396">
        <w:rPr>
          <w:b/>
          <w:bCs/>
          <w:i/>
          <w:iCs/>
          <w:sz w:val="22"/>
          <w:szCs w:val="22"/>
        </w:rPr>
        <w:t>Partner – Attorney.</w:t>
      </w:r>
      <w:r w:rsidRPr="006C613B">
        <w:rPr>
          <w:bCs/>
          <w:i/>
          <w:iCs/>
          <w:sz w:val="22"/>
          <w:szCs w:val="22"/>
        </w:rPr>
        <w:t xml:space="preserve"> </w:t>
      </w:r>
      <w:r w:rsidRPr="00CE76B0">
        <w:rPr>
          <w:sz w:val="22"/>
          <w:szCs w:val="22"/>
        </w:rPr>
        <w:t>As a Co-founder and Partner at Gogo &amp; Moore, LLC, I've been instrumental in steering the course of our general corporate law firm, strategically catering to a diverse clientele, including start-ups, public corporations, investors, educational institutions, and non-profit entities. My role encompasses providing General Counsel services, overseeing Dispute Resolution, managing Litigation, and skillfully navigating Contract Drafting and Negotiations.</w:t>
      </w:r>
    </w:p>
    <w:p w14:paraId="5B68ADCA" w14:textId="77777777" w:rsidR="00B74CF9" w:rsidRDefault="00B74CF9" w:rsidP="00B74CF9">
      <w:pPr>
        <w:pStyle w:val="GraySubhead"/>
        <w:tabs>
          <w:tab w:val="left" w:pos="10440"/>
          <w:tab w:val="left" w:pos="10530"/>
        </w:tabs>
        <w:spacing w:after="0" w:line="240" w:lineRule="auto"/>
        <w:ind w:right="360"/>
        <w:jc w:val="both"/>
        <w:rPr>
          <w:rFonts w:ascii="Times New Roman" w:hAnsi="Times New Roman" w:cs="Times New Roman"/>
          <w:b w:val="0"/>
          <w:color w:val="auto"/>
          <w:sz w:val="22"/>
          <w:szCs w:val="22"/>
        </w:rPr>
      </w:pPr>
    </w:p>
    <w:p w14:paraId="59E0106C" w14:textId="32E43485" w:rsidR="00B74CF9" w:rsidRPr="003C0B35" w:rsidRDefault="00B74CF9" w:rsidP="00B74CF9">
      <w:pPr>
        <w:pStyle w:val="GraySubhead"/>
        <w:tabs>
          <w:tab w:val="left" w:pos="10440"/>
          <w:tab w:val="left" w:pos="10530"/>
        </w:tabs>
        <w:spacing w:after="0" w:line="240" w:lineRule="auto"/>
        <w:ind w:right="360"/>
        <w:jc w:val="both"/>
        <w:rPr>
          <w:rFonts w:ascii="Times New Roman" w:hAnsi="Times New Roman" w:cs="Times New Roman"/>
          <w:b w:val="0"/>
          <w:bCs/>
          <w:color w:val="auto"/>
          <w:sz w:val="22"/>
          <w:szCs w:val="22"/>
        </w:rPr>
      </w:pPr>
      <w:r w:rsidRPr="003C0B35">
        <w:rPr>
          <w:rFonts w:ascii="Times New Roman" w:hAnsi="Times New Roman" w:cs="Times New Roman"/>
          <w:color w:val="auto"/>
          <w:sz w:val="22"/>
          <w:szCs w:val="22"/>
        </w:rPr>
        <w:t xml:space="preserve">Res </w:t>
      </w:r>
      <w:proofErr w:type="spellStart"/>
      <w:r w:rsidRPr="003C0B35">
        <w:rPr>
          <w:rFonts w:ascii="Times New Roman" w:hAnsi="Times New Roman" w:cs="Times New Roman"/>
          <w:color w:val="auto"/>
          <w:sz w:val="22"/>
          <w:szCs w:val="22"/>
        </w:rPr>
        <w:t>Ipsa</w:t>
      </w:r>
      <w:proofErr w:type="spellEnd"/>
      <w:r w:rsidRPr="003C0B35">
        <w:rPr>
          <w:rFonts w:ascii="Times New Roman" w:hAnsi="Times New Roman" w:cs="Times New Roman"/>
          <w:color w:val="auto"/>
          <w:sz w:val="22"/>
          <w:szCs w:val="22"/>
        </w:rPr>
        <w:t xml:space="preserve"> USA, LLC</w:t>
      </w:r>
      <w:r>
        <w:rPr>
          <w:rFonts w:ascii="Times New Roman" w:hAnsi="Times New Roman" w:cs="Times New Roman"/>
          <w:b w:val="0"/>
          <w:color w:val="auto"/>
          <w:sz w:val="22"/>
          <w:szCs w:val="22"/>
        </w:rPr>
        <w:t xml:space="preserve"> </w:t>
      </w:r>
      <w:r w:rsidRPr="003C0B35">
        <w:rPr>
          <w:rFonts w:ascii="Times New Roman" w:hAnsi="Times New Roman" w:cs="Times New Roman"/>
          <w:b w:val="0"/>
          <w:bCs/>
          <w:color w:val="auto"/>
          <w:sz w:val="22"/>
          <w:szCs w:val="22"/>
        </w:rPr>
        <w:t>Nantucket, M</w:t>
      </w:r>
      <w:r w:rsidR="00513E40">
        <w:rPr>
          <w:rFonts w:ascii="Times New Roman" w:hAnsi="Times New Roman" w:cs="Times New Roman"/>
          <w:b w:val="0"/>
          <w:bCs/>
          <w:color w:val="auto"/>
          <w:sz w:val="22"/>
          <w:szCs w:val="22"/>
        </w:rPr>
        <w:t>A</w:t>
      </w:r>
      <w:r w:rsidRPr="003C0B35">
        <w:rPr>
          <w:rFonts w:ascii="Times New Roman" w:hAnsi="Times New Roman" w:cs="Times New Roman"/>
          <w:b w:val="0"/>
          <w:bCs/>
          <w:color w:val="auto"/>
          <w:sz w:val="22"/>
          <w:szCs w:val="22"/>
        </w:rPr>
        <w:t xml:space="preserve">, Aspen, CO, Malibu, CA, Los Angeles, </w:t>
      </w:r>
      <w:r w:rsidR="00513E40">
        <w:rPr>
          <w:rFonts w:ascii="Times New Roman" w:hAnsi="Times New Roman" w:cs="Times New Roman"/>
          <w:b w:val="0"/>
          <w:bCs/>
          <w:color w:val="auto"/>
          <w:sz w:val="22"/>
          <w:szCs w:val="22"/>
        </w:rPr>
        <w:t xml:space="preserve">CA, </w:t>
      </w:r>
      <w:r w:rsidRPr="003C0B35">
        <w:rPr>
          <w:rFonts w:ascii="Times New Roman" w:hAnsi="Times New Roman" w:cs="Times New Roman"/>
          <w:b w:val="0"/>
          <w:bCs/>
          <w:color w:val="auto"/>
          <w:sz w:val="22"/>
          <w:szCs w:val="22"/>
        </w:rPr>
        <w:t>Vail, CO, Paris, France, New York, NY</w:t>
      </w:r>
      <w:r>
        <w:rPr>
          <w:rFonts w:ascii="Times New Roman" w:hAnsi="Times New Roman" w:cs="Times New Roman"/>
          <w:b w:val="0"/>
          <w:bCs/>
          <w:color w:val="auto"/>
          <w:sz w:val="22"/>
          <w:szCs w:val="22"/>
        </w:rPr>
        <w:t xml:space="preserve"> &amp; Marrakech, Morocco </w:t>
      </w:r>
      <w:r w:rsidR="00513E40">
        <w:rPr>
          <w:rFonts w:ascii="Times New Roman" w:hAnsi="Times New Roman" w:cs="Times New Roman"/>
          <w:b w:val="0"/>
          <w:bCs/>
          <w:color w:val="auto"/>
          <w:sz w:val="22"/>
          <w:szCs w:val="22"/>
        </w:rPr>
        <w:t xml:space="preserve">                                                                                                       </w:t>
      </w:r>
      <w:r w:rsidR="00513E40" w:rsidRPr="00513E40">
        <w:rPr>
          <w:rFonts w:ascii="Times New Roman" w:hAnsi="Times New Roman" w:cs="Times New Roman"/>
          <w:b w:val="0"/>
          <w:bCs/>
          <w:color w:val="auto"/>
          <w:sz w:val="22"/>
          <w:szCs w:val="22"/>
        </w:rPr>
        <w:t xml:space="preserve">  </w:t>
      </w:r>
      <w:r w:rsidR="00513E40">
        <w:rPr>
          <w:rFonts w:ascii="Times New Roman" w:hAnsi="Times New Roman" w:cs="Times New Roman"/>
          <w:b w:val="0"/>
          <w:bCs/>
          <w:color w:val="auto"/>
          <w:sz w:val="22"/>
          <w:szCs w:val="22"/>
        </w:rPr>
        <w:t xml:space="preserve">          </w:t>
      </w:r>
      <w:r w:rsidR="00513E40" w:rsidRPr="00513E40">
        <w:rPr>
          <w:rFonts w:ascii="Times New Roman" w:hAnsi="Times New Roman" w:cs="Times New Roman"/>
          <w:b w:val="0"/>
          <w:bCs/>
          <w:color w:val="auto"/>
          <w:sz w:val="22"/>
          <w:szCs w:val="22"/>
        </w:rPr>
        <w:t>2014-Present</w:t>
      </w:r>
    </w:p>
    <w:p w14:paraId="334F2150" w14:textId="04ABE205" w:rsidR="00B74CF9" w:rsidRPr="003C0B35" w:rsidRDefault="00B74CF9" w:rsidP="00B74CF9">
      <w:pPr>
        <w:ind w:right="240"/>
        <w:jc w:val="both"/>
        <w:rPr>
          <w:sz w:val="22"/>
          <w:szCs w:val="22"/>
        </w:rPr>
      </w:pPr>
      <w:r w:rsidRPr="003C0B35">
        <w:rPr>
          <w:b/>
          <w:bCs/>
          <w:i/>
          <w:iCs/>
          <w:sz w:val="22"/>
          <w:szCs w:val="22"/>
        </w:rPr>
        <w:t>Co-</w:t>
      </w:r>
      <w:r>
        <w:rPr>
          <w:b/>
          <w:bCs/>
          <w:i/>
          <w:iCs/>
          <w:sz w:val="22"/>
          <w:szCs w:val="22"/>
        </w:rPr>
        <w:t>F</w:t>
      </w:r>
      <w:r w:rsidRPr="003C0B35">
        <w:rPr>
          <w:b/>
          <w:bCs/>
          <w:i/>
          <w:iCs/>
          <w:sz w:val="22"/>
          <w:szCs w:val="22"/>
        </w:rPr>
        <w:t>ounder and CEO</w:t>
      </w:r>
      <w:r>
        <w:rPr>
          <w:b/>
          <w:bCs/>
          <w:sz w:val="22"/>
          <w:szCs w:val="22"/>
        </w:rPr>
        <w:t xml:space="preserve">. </w:t>
      </w:r>
      <w:r w:rsidRPr="00AF7FAB">
        <w:rPr>
          <w:sz w:val="22"/>
          <w:szCs w:val="22"/>
        </w:rPr>
        <w:t>In parallel to my legal journey, I proudly serve as the Co-founder and CEO of a multimillion-dollar retail brand</w:t>
      </w:r>
      <w:r>
        <w:rPr>
          <w:sz w:val="22"/>
          <w:szCs w:val="22"/>
        </w:rPr>
        <w:t xml:space="preserve"> and a</w:t>
      </w:r>
      <w:r w:rsidRPr="003C0B35">
        <w:rPr>
          <w:sz w:val="22"/>
          <w:szCs w:val="22"/>
        </w:rPr>
        <w:t xml:space="preserve"> visionary entrepreneur and the driving force behind a thriving retail empire</w:t>
      </w:r>
      <w:r w:rsidRPr="00AF7FAB">
        <w:rPr>
          <w:sz w:val="22"/>
          <w:szCs w:val="22"/>
        </w:rPr>
        <w:t>. With 11 store locations across the United States, including a flagship establishment on Boulevard Saint Germain in Paris, our brand has become synonymous with excellence and innovation in the retail sector.</w:t>
      </w:r>
      <w:r>
        <w:rPr>
          <w:sz w:val="22"/>
          <w:szCs w:val="22"/>
        </w:rPr>
        <w:t xml:space="preserve"> </w:t>
      </w:r>
      <w:r w:rsidRPr="00AF7FAB">
        <w:rPr>
          <w:sz w:val="22"/>
          <w:szCs w:val="22"/>
        </w:rPr>
        <w:t>At the heart of our brand's ethos lies a dedication to craftsmanship and community. Our commitment is not only reflected in our products but also in our Factory located in Marrakesh, Morocco. This vibrant space serves as a hub for over 60 artisans, contributing not only to the economic vitality of the region but also fostering a rich cultural exchange</w:t>
      </w:r>
      <w:r>
        <w:rPr>
          <w:sz w:val="22"/>
          <w:szCs w:val="22"/>
        </w:rPr>
        <w:t xml:space="preserve">. </w:t>
      </w:r>
      <w:r w:rsidRPr="00AF7FAB">
        <w:rPr>
          <w:sz w:val="22"/>
          <w:szCs w:val="22"/>
        </w:rPr>
        <w:t xml:space="preserve">Recognizing the importance of sustainability, our brand champions ethical and eco-conscious practices. </w:t>
      </w:r>
    </w:p>
    <w:p w14:paraId="7DBDCE34" w14:textId="77777777" w:rsidR="00B74CF9" w:rsidRPr="003C0B35" w:rsidRDefault="00B74CF9" w:rsidP="00B74CF9">
      <w:pPr>
        <w:ind w:right="240"/>
        <w:jc w:val="both"/>
        <w:rPr>
          <w:b/>
          <w:bCs/>
          <w:i/>
          <w:iCs/>
          <w:sz w:val="22"/>
          <w:szCs w:val="22"/>
        </w:rPr>
      </w:pPr>
    </w:p>
    <w:p w14:paraId="759CA06A" w14:textId="77777777" w:rsidR="00B74CF9" w:rsidRPr="006C613B" w:rsidRDefault="00B74CF9" w:rsidP="00B74CF9">
      <w:pPr>
        <w:pStyle w:val="CompanyNameOne"/>
        <w:tabs>
          <w:tab w:val="left" w:pos="1920"/>
        </w:tabs>
        <w:ind w:left="0" w:right="240"/>
        <w:jc w:val="both"/>
        <w:rPr>
          <w:szCs w:val="22"/>
        </w:rPr>
      </w:pPr>
      <w:proofErr w:type="spellStart"/>
      <w:r w:rsidRPr="006C613B">
        <w:rPr>
          <w:szCs w:val="22"/>
        </w:rPr>
        <w:t>Marketo</w:t>
      </w:r>
      <w:proofErr w:type="spellEnd"/>
      <w:r w:rsidRPr="006C613B">
        <w:rPr>
          <w:szCs w:val="22"/>
        </w:rPr>
        <w:t>, Inc.</w:t>
      </w:r>
      <w:r w:rsidRPr="006C613B">
        <w:rPr>
          <w:b w:val="0"/>
          <w:szCs w:val="22"/>
        </w:rPr>
        <w:t>,</w:t>
      </w:r>
      <w:r w:rsidRPr="006C613B">
        <w:rPr>
          <w:szCs w:val="22"/>
        </w:rPr>
        <w:t xml:space="preserve"> </w:t>
      </w:r>
      <w:r w:rsidRPr="006C613B">
        <w:rPr>
          <w:b w:val="0"/>
          <w:szCs w:val="22"/>
        </w:rPr>
        <w:t>Atlanta, GA</w:t>
      </w:r>
      <w:r>
        <w:rPr>
          <w:b w:val="0"/>
          <w:szCs w:val="22"/>
        </w:rPr>
        <w:t xml:space="preserve"> &amp; San Mateo, CA</w:t>
      </w:r>
      <w:r w:rsidRPr="006C613B">
        <w:rPr>
          <w:szCs w:val="22"/>
        </w:rPr>
        <w:tab/>
      </w:r>
      <w:r w:rsidRPr="006C613B">
        <w:rPr>
          <w:szCs w:val="22"/>
        </w:rPr>
        <w:tab/>
      </w:r>
      <w:r w:rsidRPr="006C613B">
        <w:rPr>
          <w:szCs w:val="22"/>
        </w:rPr>
        <w:tab/>
      </w:r>
      <w:r w:rsidRPr="006C613B">
        <w:rPr>
          <w:szCs w:val="22"/>
        </w:rPr>
        <w:tab/>
      </w:r>
      <w:r w:rsidRPr="006C613B">
        <w:rPr>
          <w:szCs w:val="22"/>
        </w:rPr>
        <w:tab/>
        <w:t xml:space="preserve">  </w:t>
      </w:r>
      <w:r>
        <w:rPr>
          <w:szCs w:val="22"/>
        </w:rPr>
        <w:t xml:space="preserve">          </w:t>
      </w:r>
      <w:r w:rsidRPr="006C613B">
        <w:rPr>
          <w:szCs w:val="22"/>
        </w:rPr>
        <w:t xml:space="preserve">     </w:t>
      </w:r>
      <w:r>
        <w:rPr>
          <w:szCs w:val="22"/>
        </w:rPr>
        <w:t xml:space="preserve">  </w:t>
      </w:r>
      <w:r w:rsidRPr="006C613B">
        <w:rPr>
          <w:b w:val="0"/>
          <w:szCs w:val="22"/>
        </w:rPr>
        <w:t>2014-2015</w:t>
      </w:r>
    </w:p>
    <w:p w14:paraId="14C3088F" w14:textId="77777777" w:rsidR="00B74CF9" w:rsidRPr="006C613B" w:rsidRDefault="00B74CF9" w:rsidP="00B74CF9">
      <w:pPr>
        <w:pStyle w:val="CompanyNameOne"/>
        <w:tabs>
          <w:tab w:val="left" w:pos="1920"/>
        </w:tabs>
        <w:ind w:left="0" w:right="360"/>
        <w:jc w:val="both"/>
        <w:rPr>
          <w:b w:val="0"/>
          <w:szCs w:val="22"/>
        </w:rPr>
      </w:pPr>
      <w:r w:rsidRPr="006C613B">
        <w:rPr>
          <w:bCs/>
          <w:i/>
          <w:iCs/>
          <w:szCs w:val="22"/>
        </w:rPr>
        <w:t>Director – Legal.</w:t>
      </w:r>
      <w:r w:rsidRPr="006C613B">
        <w:rPr>
          <w:szCs w:val="22"/>
        </w:rPr>
        <w:t xml:space="preserve">  </w:t>
      </w:r>
      <w:r w:rsidRPr="00CE76B0">
        <w:rPr>
          <w:b w:val="0"/>
          <w:szCs w:val="22"/>
        </w:rPr>
        <w:t xml:space="preserve">In my capacity as Director – Legal at </w:t>
      </w:r>
      <w:proofErr w:type="spellStart"/>
      <w:r w:rsidRPr="00CE76B0">
        <w:rPr>
          <w:b w:val="0"/>
          <w:szCs w:val="22"/>
        </w:rPr>
        <w:t>Marketo</w:t>
      </w:r>
      <w:proofErr w:type="spellEnd"/>
      <w:r w:rsidRPr="00CE76B0">
        <w:rPr>
          <w:b w:val="0"/>
          <w:szCs w:val="22"/>
        </w:rPr>
        <w:t>, Inc., I led legal initiatives on the East Coast and internationally. My responsibilities involved shaping and executing contractual agreements, providing strategic legal counsel across internal functions, and overseeing legal affairs in collaboration with global business teams.</w:t>
      </w:r>
    </w:p>
    <w:p w14:paraId="192C07C7" w14:textId="77777777" w:rsidR="00B74CF9" w:rsidRPr="006C613B" w:rsidRDefault="00B74CF9" w:rsidP="00B74CF9">
      <w:pPr>
        <w:pStyle w:val="JobTitle"/>
        <w:spacing w:after="0"/>
        <w:ind w:right="240"/>
        <w:jc w:val="both"/>
        <w:rPr>
          <w:sz w:val="22"/>
          <w:szCs w:val="22"/>
        </w:rPr>
      </w:pPr>
    </w:p>
    <w:p w14:paraId="49332F1D" w14:textId="77777777" w:rsidR="00B74CF9" w:rsidRPr="006C613B" w:rsidRDefault="00B74CF9" w:rsidP="00B74CF9">
      <w:pPr>
        <w:pStyle w:val="CompanyNameOne"/>
        <w:tabs>
          <w:tab w:val="left" w:pos="1920"/>
        </w:tabs>
        <w:ind w:left="0" w:right="240"/>
        <w:jc w:val="both"/>
        <w:rPr>
          <w:szCs w:val="22"/>
        </w:rPr>
      </w:pPr>
      <w:r w:rsidRPr="006C613B">
        <w:rPr>
          <w:szCs w:val="22"/>
        </w:rPr>
        <w:t>Cisco Systems, Inc.</w:t>
      </w:r>
      <w:r w:rsidRPr="006C613B">
        <w:rPr>
          <w:b w:val="0"/>
          <w:szCs w:val="22"/>
        </w:rPr>
        <w:t>,</w:t>
      </w:r>
      <w:r w:rsidRPr="006C613B">
        <w:rPr>
          <w:szCs w:val="22"/>
        </w:rPr>
        <w:t xml:space="preserve"> </w:t>
      </w:r>
      <w:r w:rsidRPr="006C613B">
        <w:rPr>
          <w:b w:val="0"/>
          <w:szCs w:val="22"/>
        </w:rPr>
        <w:t>Lawrenceville, GA</w:t>
      </w:r>
      <w:r w:rsidRPr="006C613B">
        <w:rPr>
          <w:szCs w:val="22"/>
        </w:rPr>
        <w:tab/>
      </w:r>
      <w:r w:rsidRPr="006C613B">
        <w:rPr>
          <w:szCs w:val="22"/>
        </w:rPr>
        <w:tab/>
        <w:t xml:space="preserve">                                  </w:t>
      </w:r>
      <w:r w:rsidRPr="006C613B">
        <w:rPr>
          <w:szCs w:val="22"/>
        </w:rPr>
        <w:tab/>
        <w:t xml:space="preserve">       </w:t>
      </w:r>
      <w:r w:rsidRPr="006C613B">
        <w:rPr>
          <w:b w:val="0"/>
          <w:szCs w:val="22"/>
        </w:rPr>
        <w:t>2010-2014</w:t>
      </w:r>
    </w:p>
    <w:p w14:paraId="4BA352DC" w14:textId="77777777" w:rsidR="00B74CF9" w:rsidRPr="006C613B" w:rsidRDefault="00B74CF9" w:rsidP="00B74CF9">
      <w:pPr>
        <w:pStyle w:val="CompanyNameOne"/>
        <w:tabs>
          <w:tab w:val="left" w:pos="1920"/>
        </w:tabs>
        <w:ind w:left="0" w:right="360"/>
        <w:jc w:val="both"/>
        <w:rPr>
          <w:b w:val="0"/>
          <w:szCs w:val="22"/>
        </w:rPr>
      </w:pPr>
      <w:r w:rsidRPr="006C613B">
        <w:rPr>
          <w:bCs/>
          <w:i/>
          <w:iCs/>
          <w:szCs w:val="22"/>
        </w:rPr>
        <w:t>Corporate Counsel – Service Provider Group.</w:t>
      </w:r>
      <w:r w:rsidRPr="006C613B">
        <w:rPr>
          <w:szCs w:val="22"/>
        </w:rPr>
        <w:t xml:space="preserve">  </w:t>
      </w:r>
      <w:r w:rsidRPr="00CE76B0">
        <w:rPr>
          <w:b w:val="0"/>
          <w:szCs w:val="22"/>
        </w:rPr>
        <w:t>Serving as Corporate Counsel in the Service Provider Group at Cisco Systems, Inc., I stood as the primary negotiator for critical contractual agreements. I played an integral role in supporting M&amp;A Integration, offering legal due diligence, and contributing to the seamless integration of acquired companies.</w:t>
      </w:r>
    </w:p>
    <w:p w14:paraId="53AEAE44" w14:textId="77777777" w:rsidR="00B74CF9" w:rsidRPr="006C613B" w:rsidRDefault="00B74CF9" w:rsidP="00B74CF9">
      <w:pPr>
        <w:jc w:val="both"/>
        <w:rPr>
          <w:sz w:val="22"/>
          <w:szCs w:val="22"/>
        </w:rPr>
      </w:pPr>
    </w:p>
    <w:p w14:paraId="6F605991" w14:textId="77777777" w:rsidR="00B74CF9" w:rsidRPr="006C613B" w:rsidRDefault="00B74CF9" w:rsidP="00B74CF9">
      <w:pPr>
        <w:pStyle w:val="CompanyNameOne"/>
        <w:tabs>
          <w:tab w:val="left" w:pos="1920"/>
        </w:tabs>
        <w:ind w:left="0" w:right="240"/>
        <w:jc w:val="both"/>
        <w:rPr>
          <w:szCs w:val="22"/>
        </w:rPr>
      </w:pPr>
      <w:r w:rsidRPr="006C613B">
        <w:rPr>
          <w:szCs w:val="22"/>
        </w:rPr>
        <w:t>King &amp; Spalding LLP</w:t>
      </w:r>
      <w:r w:rsidRPr="006C613B">
        <w:rPr>
          <w:b w:val="0"/>
          <w:szCs w:val="22"/>
        </w:rPr>
        <w:t>,</w:t>
      </w:r>
      <w:r w:rsidRPr="006C613B">
        <w:rPr>
          <w:szCs w:val="22"/>
        </w:rPr>
        <w:t xml:space="preserve"> </w:t>
      </w:r>
      <w:r w:rsidRPr="006C613B">
        <w:rPr>
          <w:b w:val="0"/>
          <w:szCs w:val="22"/>
        </w:rPr>
        <w:t>Atlanta, GA &amp; Redwood Shores, CA</w:t>
      </w:r>
      <w:r w:rsidRPr="006C613B">
        <w:rPr>
          <w:szCs w:val="22"/>
        </w:rPr>
        <w:tab/>
      </w:r>
      <w:r w:rsidRPr="006C613B">
        <w:rPr>
          <w:szCs w:val="22"/>
        </w:rPr>
        <w:tab/>
      </w:r>
      <w:r w:rsidRPr="006C613B">
        <w:rPr>
          <w:szCs w:val="22"/>
        </w:rPr>
        <w:tab/>
        <w:t xml:space="preserve">          </w:t>
      </w:r>
      <w:r>
        <w:rPr>
          <w:szCs w:val="22"/>
        </w:rPr>
        <w:t xml:space="preserve">                 </w:t>
      </w:r>
      <w:r>
        <w:rPr>
          <w:b w:val="0"/>
          <w:szCs w:val="22"/>
        </w:rPr>
        <w:tab/>
        <w:t xml:space="preserve">       </w:t>
      </w:r>
      <w:r w:rsidRPr="006C613B">
        <w:rPr>
          <w:b w:val="0"/>
          <w:szCs w:val="22"/>
        </w:rPr>
        <w:t>2006, 2007-2010</w:t>
      </w:r>
    </w:p>
    <w:p w14:paraId="5E58FAF9" w14:textId="77777777" w:rsidR="00B74CF9" w:rsidRDefault="00B74CF9" w:rsidP="00B74CF9">
      <w:pPr>
        <w:pStyle w:val="CompanyNameOne"/>
        <w:tabs>
          <w:tab w:val="left" w:pos="1920"/>
        </w:tabs>
        <w:ind w:left="0" w:right="360"/>
        <w:jc w:val="both"/>
        <w:rPr>
          <w:b w:val="0"/>
          <w:bCs/>
          <w:szCs w:val="22"/>
        </w:rPr>
      </w:pPr>
      <w:r w:rsidRPr="006C613B">
        <w:rPr>
          <w:bCs/>
          <w:i/>
          <w:iCs/>
          <w:szCs w:val="22"/>
        </w:rPr>
        <w:t xml:space="preserve">Associate </w:t>
      </w:r>
      <w:r w:rsidRPr="006C613B">
        <w:rPr>
          <w:szCs w:val="22"/>
        </w:rPr>
        <w:t xml:space="preserve">– </w:t>
      </w:r>
      <w:r w:rsidRPr="006C613B">
        <w:rPr>
          <w:bCs/>
          <w:i/>
          <w:iCs/>
          <w:szCs w:val="22"/>
        </w:rPr>
        <w:t xml:space="preserve">Corporate &amp; Technology Group.  </w:t>
      </w:r>
      <w:r w:rsidRPr="00CE76B0">
        <w:rPr>
          <w:b w:val="0"/>
          <w:bCs/>
          <w:szCs w:val="22"/>
        </w:rPr>
        <w:t>My tenure as an Associate in the Corporate &amp; Technology Group at King &amp; Spalding LLP was marked by advising fund sponsors, counseling companies on corporate law matters, and representing clients in complex technology-related commercial transactions.</w:t>
      </w:r>
    </w:p>
    <w:p w14:paraId="16A1007F" w14:textId="77777777" w:rsidR="00B74CF9" w:rsidRPr="00CE76B0" w:rsidRDefault="00B74CF9" w:rsidP="00B74CF9">
      <w:pPr>
        <w:jc w:val="both"/>
      </w:pPr>
    </w:p>
    <w:p w14:paraId="399CBA0A" w14:textId="77777777" w:rsidR="00B74CF9" w:rsidRPr="006C613B" w:rsidRDefault="00B74CF9" w:rsidP="00B74CF9">
      <w:pPr>
        <w:pStyle w:val="CompanyNameOne"/>
        <w:ind w:left="0" w:right="240"/>
        <w:jc w:val="both"/>
        <w:rPr>
          <w:b w:val="0"/>
          <w:szCs w:val="22"/>
        </w:rPr>
      </w:pPr>
      <w:r w:rsidRPr="006C613B">
        <w:rPr>
          <w:szCs w:val="22"/>
        </w:rPr>
        <w:t xml:space="preserve">Weil, </w:t>
      </w:r>
      <w:proofErr w:type="spellStart"/>
      <w:r w:rsidRPr="006C613B">
        <w:rPr>
          <w:szCs w:val="22"/>
        </w:rPr>
        <w:t>Gotshal</w:t>
      </w:r>
      <w:proofErr w:type="spellEnd"/>
      <w:r w:rsidRPr="006C613B">
        <w:rPr>
          <w:szCs w:val="22"/>
        </w:rPr>
        <w:t xml:space="preserve"> &amp; </w:t>
      </w:r>
      <w:proofErr w:type="spellStart"/>
      <w:r w:rsidRPr="006C613B">
        <w:rPr>
          <w:szCs w:val="22"/>
        </w:rPr>
        <w:t>Manges</w:t>
      </w:r>
      <w:proofErr w:type="spellEnd"/>
      <w:r w:rsidRPr="006C613B">
        <w:rPr>
          <w:szCs w:val="22"/>
        </w:rPr>
        <w:t xml:space="preserve"> LLP</w:t>
      </w:r>
      <w:r w:rsidRPr="006C613B">
        <w:rPr>
          <w:b w:val="0"/>
          <w:szCs w:val="22"/>
        </w:rPr>
        <w:t>,</w:t>
      </w:r>
      <w:r w:rsidRPr="006C613B">
        <w:rPr>
          <w:szCs w:val="22"/>
        </w:rPr>
        <w:t xml:space="preserve"> </w:t>
      </w:r>
      <w:r w:rsidRPr="006C613B">
        <w:rPr>
          <w:b w:val="0"/>
          <w:szCs w:val="22"/>
        </w:rPr>
        <w:t>Washington DC</w:t>
      </w:r>
      <w:r w:rsidRPr="006C613B">
        <w:rPr>
          <w:b w:val="0"/>
          <w:szCs w:val="22"/>
        </w:rPr>
        <w:tab/>
      </w:r>
      <w:r w:rsidRPr="006C613B">
        <w:rPr>
          <w:b w:val="0"/>
          <w:szCs w:val="22"/>
        </w:rPr>
        <w:tab/>
      </w:r>
      <w:r w:rsidRPr="006C613B">
        <w:rPr>
          <w:b w:val="0"/>
          <w:szCs w:val="22"/>
        </w:rPr>
        <w:tab/>
      </w:r>
      <w:r w:rsidRPr="006C613B">
        <w:rPr>
          <w:b w:val="0"/>
          <w:szCs w:val="22"/>
        </w:rPr>
        <w:tab/>
      </w:r>
      <w:r w:rsidRPr="006C613B">
        <w:rPr>
          <w:b w:val="0"/>
          <w:szCs w:val="22"/>
        </w:rPr>
        <w:tab/>
      </w:r>
      <w:r w:rsidRPr="006C613B">
        <w:rPr>
          <w:b w:val="0"/>
          <w:szCs w:val="22"/>
        </w:rPr>
        <w:tab/>
        <w:t xml:space="preserve">      </w:t>
      </w:r>
      <w:r>
        <w:rPr>
          <w:b w:val="0"/>
          <w:szCs w:val="22"/>
        </w:rPr>
        <w:t xml:space="preserve">  </w:t>
      </w:r>
      <w:r w:rsidRPr="006C613B">
        <w:rPr>
          <w:b w:val="0"/>
          <w:szCs w:val="22"/>
        </w:rPr>
        <w:t>2005</w:t>
      </w:r>
      <w:r>
        <w:rPr>
          <w:b w:val="0"/>
          <w:szCs w:val="22"/>
        </w:rPr>
        <w:t>-2006</w:t>
      </w:r>
    </w:p>
    <w:p w14:paraId="4C99EA6C" w14:textId="77777777" w:rsidR="00B74CF9" w:rsidRDefault="00B74CF9" w:rsidP="00B74CF9">
      <w:pPr>
        <w:pStyle w:val="JobTitle"/>
        <w:tabs>
          <w:tab w:val="left" w:pos="8730"/>
          <w:tab w:val="left" w:pos="8910"/>
          <w:tab w:val="left" w:pos="10800"/>
        </w:tabs>
        <w:spacing w:after="0"/>
        <w:ind w:right="330"/>
        <w:jc w:val="both"/>
        <w:rPr>
          <w:rFonts w:ascii="Times New Roman" w:hAnsi="Times New Roman"/>
          <w:bCs/>
          <w:spacing w:val="0"/>
          <w:sz w:val="22"/>
          <w:szCs w:val="22"/>
        </w:rPr>
      </w:pPr>
      <w:r w:rsidRPr="00B800E4">
        <w:rPr>
          <w:rFonts w:ascii="Times New Roman" w:hAnsi="Times New Roman"/>
          <w:b/>
          <w:bCs/>
          <w:i/>
          <w:iCs/>
          <w:spacing w:val="0"/>
          <w:sz w:val="22"/>
          <w:szCs w:val="22"/>
        </w:rPr>
        <w:t xml:space="preserve">Associate – 2005 </w:t>
      </w:r>
      <w:r>
        <w:rPr>
          <w:rFonts w:ascii="Times New Roman" w:hAnsi="Times New Roman"/>
          <w:b/>
          <w:bCs/>
          <w:i/>
          <w:iCs/>
          <w:spacing w:val="0"/>
          <w:sz w:val="22"/>
          <w:szCs w:val="22"/>
        </w:rPr>
        <w:t xml:space="preserve">&amp; 2006 </w:t>
      </w:r>
      <w:r w:rsidRPr="00B800E4">
        <w:rPr>
          <w:rFonts w:ascii="Times New Roman" w:hAnsi="Times New Roman"/>
          <w:b/>
          <w:bCs/>
          <w:i/>
          <w:iCs/>
          <w:spacing w:val="0"/>
          <w:sz w:val="22"/>
          <w:szCs w:val="22"/>
        </w:rPr>
        <w:t>Summer Program</w:t>
      </w:r>
      <w:r w:rsidRPr="004F5B1E">
        <w:rPr>
          <w:rFonts w:ascii="Times New Roman" w:hAnsi="Times New Roman"/>
          <w:bCs/>
          <w:spacing w:val="0"/>
          <w:sz w:val="22"/>
          <w:szCs w:val="22"/>
        </w:rPr>
        <w:t xml:space="preserve">.  </w:t>
      </w:r>
      <w:r w:rsidRPr="00CE76B0">
        <w:rPr>
          <w:rFonts w:ascii="Times New Roman" w:hAnsi="Times New Roman"/>
          <w:bCs/>
          <w:spacing w:val="0"/>
          <w:sz w:val="22"/>
          <w:szCs w:val="22"/>
        </w:rPr>
        <w:t xml:space="preserve">As an Associate at Weil, </w:t>
      </w:r>
      <w:proofErr w:type="spellStart"/>
      <w:r w:rsidRPr="00CE76B0">
        <w:rPr>
          <w:rFonts w:ascii="Times New Roman" w:hAnsi="Times New Roman"/>
          <w:bCs/>
          <w:spacing w:val="0"/>
          <w:sz w:val="22"/>
          <w:szCs w:val="22"/>
        </w:rPr>
        <w:t>Gotshal</w:t>
      </w:r>
      <w:proofErr w:type="spellEnd"/>
      <w:r w:rsidRPr="00CE76B0">
        <w:rPr>
          <w:rFonts w:ascii="Times New Roman" w:hAnsi="Times New Roman"/>
          <w:bCs/>
          <w:spacing w:val="0"/>
          <w:sz w:val="22"/>
          <w:szCs w:val="22"/>
        </w:rPr>
        <w:t xml:space="preserve"> &amp; </w:t>
      </w:r>
      <w:proofErr w:type="spellStart"/>
      <w:r w:rsidRPr="00CE76B0">
        <w:rPr>
          <w:rFonts w:ascii="Times New Roman" w:hAnsi="Times New Roman"/>
          <w:bCs/>
          <w:spacing w:val="0"/>
          <w:sz w:val="22"/>
          <w:szCs w:val="22"/>
        </w:rPr>
        <w:t>Manges</w:t>
      </w:r>
      <w:proofErr w:type="spellEnd"/>
      <w:r w:rsidRPr="00CE76B0">
        <w:rPr>
          <w:rFonts w:ascii="Times New Roman" w:hAnsi="Times New Roman"/>
          <w:bCs/>
          <w:spacing w:val="0"/>
          <w:sz w:val="22"/>
          <w:szCs w:val="22"/>
        </w:rPr>
        <w:t xml:space="preserve"> LLP, I engaged in comprehensive legal research and drafting memoranda across a broad spectrum of legal domains, gaining exposure to diverse industries and legal disciplines.</w:t>
      </w:r>
    </w:p>
    <w:p w14:paraId="47C31470" w14:textId="77777777" w:rsidR="00B74CF9" w:rsidRDefault="00B74CF9" w:rsidP="00B74CF9">
      <w:pPr>
        <w:jc w:val="both"/>
      </w:pPr>
    </w:p>
    <w:p w14:paraId="21F3F969" w14:textId="77777777" w:rsidR="00B74CF9" w:rsidRPr="00664690" w:rsidRDefault="00B74CF9" w:rsidP="00B74CF9">
      <w:pPr>
        <w:pStyle w:val="CompanyNameOne"/>
        <w:ind w:left="0" w:right="240"/>
        <w:jc w:val="both"/>
        <w:rPr>
          <w:b w:val="0"/>
          <w:szCs w:val="22"/>
        </w:rPr>
      </w:pPr>
      <w:r>
        <w:rPr>
          <w:szCs w:val="22"/>
        </w:rPr>
        <w:t>Salomon Smith Barney</w:t>
      </w:r>
      <w:r w:rsidRPr="00664690">
        <w:rPr>
          <w:szCs w:val="22"/>
        </w:rPr>
        <w:t>,</w:t>
      </w:r>
      <w:r w:rsidRPr="006C613B">
        <w:rPr>
          <w:szCs w:val="22"/>
        </w:rPr>
        <w:t xml:space="preserve"> </w:t>
      </w:r>
      <w:r w:rsidRPr="00664690">
        <w:rPr>
          <w:b w:val="0"/>
          <w:szCs w:val="22"/>
        </w:rPr>
        <w:t xml:space="preserve">Wall Street, </w:t>
      </w:r>
      <w:r>
        <w:rPr>
          <w:b w:val="0"/>
          <w:szCs w:val="22"/>
        </w:rPr>
        <w:t>New York, NY</w:t>
      </w:r>
      <w:r w:rsidRPr="006C613B">
        <w:rPr>
          <w:b w:val="0"/>
          <w:szCs w:val="22"/>
        </w:rPr>
        <w:tab/>
      </w:r>
      <w:r w:rsidRPr="006C613B">
        <w:rPr>
          <w:b w:val="0"/>
          <w:szCs w:val="22"/>
        </w:rPr>
        <w:tab/>
      </w:r>
      <w:r w:rsidRPr="006C613B">
        <w:rPr>
          <w:b w:val="0"/>
          <w:szCs w:val="22"/>
        </w:rPr>
        <w:tab/>
      </w:r>
      <w:r w:rsidRPr="006C613B">
        <w:rPr>
          <w:b w:val="0"/>
          <w:szCs w:val="22"/>
        </w:rPr>
        <w:tab/>
      </w:r>
      <w:r w:rsidRPr="006C613B">
        <w:rPr>
          <w:b w:val="0"/>
          <w:szCs w:val="22"/>
        </w:rPr>
        <w:tab/>
      </w:r>
      <w:r w:rsidRPr="006C613B">
        <w:rPr>
          <w:b w:val="0"/>
          <w:szCs w:val="22"/>
        </w:rPr>
        <w:tab/>
        <w:t xml:space="preserve">      </w:t>
      </w:r>
      <w:r>
        <w:rPr>
          <w:b w:val="0"/>
          <w:szCs w:val="22"/>
        </w:rPr>
        <w:t xml:space="preserve">  </w:t>
      </w:r>
      <w:r w:rsidRPr="006C613B">
        <w:rPr>
          <w:b w:val="0"/>
          <w:szCs w:val="22"/>
        </w:rPr>
        <w:t>200</w:t>
      </w:r>
      <w:r>
        <w:rPr>
          <w:b w:val="0"/>
          <w:szCs w:val="22"/>
        </w:rPr>
        <w:t>1-2003</w:t>
      </w:r>
    </w:p>
    <w:p w14:paraId="5116C4FC" w14:textId="4F21072B" w:rsidR="00B74CF9" w:rsidRPr="00B74CF9" w:rsidRDefault="00B74CF9" w:rsidP="00B74CF9">
      <w:pPr>
        <w:pStyle w:val="JobTitle"/>
        <w:tabs>
          <w:tab w:val="left" w:pos="8730"/>
          <w:tab w:val="left" w:pos="8910"/>
          <w:tab w:val="left" w:pos="10800"/>
        </w:tabs>
        <w:spacing w:after="0"/>
        <w:ind w:right="330"/>
        <w:jc w:val="both"/>
        <w:rPr>
          <w:rFonts w:ascii="Times New Roman" w:hAnsi="Times New Roman"/>
          <w:bCs/>
          <w:spacing w:val="0"/>
          <w:sz w:val="22"/>
          <w:szCs w:val="22"/>
        </w:rPr>
      </w:pPr>
      <w:r w:rsidRPr="00664690">
        <w:rPr>
          <w:rFonts w:ascii="Times New Roman" w:hAnsi="Times New Roman"/>
          <w:b/>
          <w:bCs/>
          <w:i/>
          <w:iCs/>
          <w:spacing w:val="0"/>
          <w:sz w:val="22"/>
          <w:szCs w:val="22"/>
        </w:rPr>
        <w:t xml:space="preserve">Investment Banking Analyst – Energy Group.  </w:t>
      </w:r>
      <w:r w:rsidRPr="00CE76B0">
        <w:rPr>
          <w:rFonts w:ascii="Times New Roman" w:hAnsi="Times New Roman"/>
          <w:spacing w:val="0"/>
          <w:sz w:val="22"/>
          <w:szCs w:val="22"/>
        </w:rPr>
        <w:t>Commencing my professional journey</w:t>
      </w:r>
      <w:r>
        <w:rPr>
          <w:rFonts w:ascii="Times New Roman" w:hAnsi="Times New Roman"/>
          <w:b/>
          <w:bCs/>
          <w:spacing w:val="0"/>
          <w:sz w:val="22"/>
          <w:szCs w:val="22"/>
        </w:rPr>
        <w:t xml:space="preserve"> </w:t>
      </w:r>
      <w:r>
        <w:rPr>
          <w:rFonts w:ascii="Times New Roman" w:hAnsi="Times New Roman"/>
          <w:bCs/>
          <w:spacing w:val="0"/>
          <w:sz w:val="22"/>
          <w:szCs w:val="22"/>
        </w:rPr>
        <w:t>a</w:t>
      </w:r>
      <w:r w:rsidRPr="00664690">
        <w:rPr>
          <w:rFonts w:ascii="Times New Roman" w:hAnsi="Times New Roman"/>
          <w:bCs/>
          <w:spacing w:val="0"/>
          <w:sz w:val="22"/>
          <w:szCs w:val="22"/>
        </w:rPr>
        <w:t>s an Investment Banker at Salomon Smith Barney, I helped our Energy sector clients raise money by issuing and selling their securities (both equity and debt) in the capital markets, as well as providing advice on transactions such as mergers and acquisitions.  I was a member of the team that worked on a US$ 800 million secondary equity offering of Petrobras shares.  The team was successful at pricing Petrobras shares at $19.25 despite the volatile state of the Argentina market.  My responsibilities included preparing market updates at the close of both the United States and Argentina markets that accurately depict the daily performance of Petrobras shares. </w:t>
      </w:r>
      <w:r>
        <w:br w:type="page"/>
      </w:r>
    </w:p>
    <w:p w14:paraId="365AA963" w14:textId="77777777" w:rsidR="00B74CF9" w:rsidRPr="00B74CF9" w:rsidRDefault="00B74CF9" w:rsidP="00B74CF9"/>
    <w:p w14:paraId="206E2756" w14:textId="77777777" w:rsidR="00B74CF9" w:rsidRDefault="00B74CF9" w:rsidP="00B74CF9"/>
    <w:p w14:paraId="3CE7D4E6" w14:textId="77777777" w:rsidR="00B74CF9" w:rsidRPr="00881B60" w:rsidRDefault="00B74CF9" w:rsidP="00B74CF9"/>
    <w:p w14:paraId="24DF6069" w14:textId="77777777" w:rsidR="00B74CF9" w:rsidRDefault="00B74CF9" w:rsidP="00B74CF9">
      <w:pPr>
        <w:pStyle w:val="CompanyName"/>
        <w:ind w:left="0" w:right="240"/>
        <w:rPr>
          <w:u w:val="single"/>
        </w:rPr>
      </w:pPr>
      <w:r w:rsidRPr="006C613B">
        <w:rPr>
          <w:u w:val="single"/>
        </w:rPr>
        <w:t>EDUCATION</w:t>
      </w:r>
    </w:p>
    <w:p w14:paraId="2882625B" w14:textId="77777777" w:rsidR="00B74CF9" w:rsidRPr="00BD490E" w:rsidRDefault="00B74CF9" w:rsidP="00B74CF9"/>
    <w:p w14:paraId="2D03F81B" w14:textId="77777777" w:rsidR="00B74CF9" w:rsidRPr="006C613B" w:rsidRDefault="00B74CF9" w:rsidP="00B74CF9">
      <w:pPr>
        <w:ind w:right="240"/>
        <w:jc w:val="both"/>
        <w:rPr>
          <w:sz w:val="22"/>
          <w:szCs w:val="22"/>
        </w:rPr>
      </w:pPr>
      <w:r w:rsidRPr="006C613B">
        <w:rPr>
          <w:b/>
          <w:sz w:val="22"/>
          <w:szCs w:val="22"/>
        </w:rPr>
        <w:t>Emory University School of Law</w:t>
      </w:r>
      <w:r w:rsidRPr="006C613B">
        <w:rPr>
          <w:sz w:val="22"/>
          <w:szCs w:val="22"/>
        </w:rPr>
        <w:t xml:space="preserve">, Atlanta, GA </w:t>
      </w:r>
    </w:p>
    <w:p w14:paraId="0C51DC62" w14:textId="77777777" w:rsidR="00B74CF9" w:rsidRPr="006C613B" w:rsidRDefault="00B74CF9" w:rsidP="00B74CF9">
      <w:pPr>
        <w:ind w:right="240"/>
        <w:jc w:val="both"/>
        <w:rPr>
          <w:sz w:val="22"/>
          <w:szCs w:val="22"/>
        </w:rPr>
      </w:pPr>
      <w:r w:rsidRPr="006C613B">
        <w:rPr>
          <w:sz w:val="22"/>
          <w:szCs w:val="22"/>
        </w:rPr>
        <w:t>Juris Doctor 2007</w:t>
      </w:r>
    </w:p>
    <w:p w14:paraId="3B805466" w14:textId="77777777" w:rsidR="00B74CF9" w:rsidRPr="006C613B" w:rsidRDefault="00B74CF9" w:rsidP="00B74CF9">
      <w:pPr>
        <w:ind w:right="240"/>
        <w:jc w:val="both"/>
        <w:rPr>
          <w:sz w:val="22"/>
          <w:szCs w:val="22"/>
        </w:rPr>
      </w:pPr>
      <w:r w:rsidRPr="006C613B">
        <w:rPr>
          <w:sz w:val="22"/>
          <w:szCs w:val="22"/>
        </w:rPr>
        <w:t xml:space="preserve">Activities: Field Placement, </w:t>
      </w:r>
      <w:r w:rsidRPr="006C613B">
        <w:rPr>
          <w:b/>
          <w:bCs/>
          <w:sz w:val="22"/>
          <w:szCs w:val="22"/>
        </w:rPr>
        <w:t>The Coca Cola Company</w:t>
      </w:r>
      <w:r w:rsidRPr="006C613B">
        <w:rPr>
          <w:sz w:val="22"/>
          <w:szCs w:val="22"/>
        </w:rPr>
        <w:t>, Spring ‘06</w:t>
      </w:r>
    </w:p>
    <w:p w14:paraId="45329AC1" w14:textId="77777777" w:rsidR="00B74CF9" w:rsidRPr="006C613B" w:rsidRDefault="00B74CF9" w:rsidP="00B74CF9">
      <w:pPr>
        <w:ind w:right="240"/>
        <w:jc w:val="both"/>
        <w:rPr>
          <w:sz w:val="22"/>
          <w:szCs w:val="22"/>
        </w:rPr>
      </w:pPr>
      <w:r w:rsidRPr="006C613B">
        <w:rPr>
          <w:sz w:val="22"/>
          <w:szCs w:val="22"/>
        </w:rPr>
        <w:t>Honors: Dean’s List</w:t>
      </w:r>
    </w:p>
    <w:p w14:paraId="4167C5D0" w14:textId="77777777" w:rsidR="00B74CF9" w:rsidRPr="006C613B" w:rsidRDefault="00B74CF9" w:rsidP="00B74CF9">
      <w:pPr>
        <w:ind w:right="240"/>
        <w:jc w:val="both"/>
        <w:rPr>
          <w:sz w:val="22"/>
          <w:szCs w:val="22"/>
        </w:rPr>
      </w:pPr>
    </w:p>
    <w:p w14:paraId="451CA563" w14:textId="77777777" w:rsidR="00B74CF9" w:rsidRPr="006C613B" w:rsidRDefault="00B74CF9" w:rsidP="00B74CF9">
      <w:pPr>
        <w:pStyle w:val="Heading1"/>
        <w:tabs>
          <w:tab w:val="clear" w:pos="2565"/>
        </w:tabs>
        <w:ind w:right="240"/>
        <w:jc w:val="both"/>
        <w:rPr>
          <w:rFonts w:ascii="Times New Roman" w:hAnsi="Times New Roman"/>
          <w:b w:val="0"/>
          <w:sz w:val="22"/>
          <w:szCs w:val="22"/>
        </w:rPr>
      </w:pPr>
      <w:r w:rsidRPr="006C613B">
        <w:rPr>
          <w:rFonts w:ascii="Times New Roman" w:hAnsi="Times New Roman"/>
          <w:sz w:val="22"/>
          <w:szCs w:val="22"/>
        </w:rPr>
        <w:t>University of California, Berkeley</w:t>
      </w:r>
      <w:r w:rsidRPr="006C613B">
        <w:rPr>
          <w:rFonts w:ascii="Times New Roman" w:hAnsi="Times New Roman"/>
          <w:b w:val="0"/>
          <w:sz w:val="22"/>
          <w:szCs w:val="22"/>
        </w:rPr>
        <w:t>, Berkeley, CA</w:t>
      </w:r>
    </w:p>
    <w:p w14:paraId="7701A539" w14:textId="77777777" w:rsidR="00B74CF9" w:rsidRPr="006C613B" w:rsidRDefault="00B74CF9" w:rsidP="00B74CF9">
      <w:pPr>
        <w:pStyle w:val="Heading1"/>
        <w:tabs>
          <w:tab w:val="clear" w:pos="2565"/>
        </w:tabs>
        <w:ind w:right="240"/>
        <w:jc w:val="both"/>
        <w:rPr>
          <w:rFonts w:ascii="Times New Roman" w:hAnsi="Times New Roman"/>
          <w:b w:val="0"/>
          <w:sz w:val="22"/>
          <w:szCs w:val="22"/>
        </w:rPr>
      </w:pPr>
      <w:r w:rsidRPr="006C613B">
        <w:rPr>
          <w:rFonts w:ascii="Times New Roman" w:hAnsi="Times New Roman"/>
          <w:b w:val="0"/>
          <w:sz w:val="22"/>
          <w:szCs w:val="22"/>
        </w:rPr>
        <w:t xml:space="preserve">Bachelor of Arts with </w:t>
      </w:r>
      <w:r w:rsidRPr="006C613B">
        <w:rPr>
          <w:rFonts w:ascii="Times New Roman" w:hAnsi="Times New Roman"/>
          <w:b w:val="0"/>
          <w:i/>
          <w:sz w:val="22"/>
          <w:szCs w:val="22"/>
        </w:rPr>
        <w:t>Distinction</w:t>
      </w:r>
      <w:r>
        <w:rPr>
          <w:rFonts w:ascii="Times New Roman" w:hAnsi="Times New Roman"/>
          <w:b w:val="0"/>
          <w:i/>
          <w:sz w:val="22"/>
          <w:szCs w:val="22"/>
        </w:rPr>
        <w:t xml:space="preserve"> (First Class Honors)</w:t>
      </w:r>
      <w:r w:rsidRPr="006C613B">
        <w:rPr>
          <w:rFonts w:ascii="Times New Roman" w:hAnsi="Times New Roman"/>
          <w:b w:val="0"/>
          <w:sz w:val="22"/>
          <w:szCs w:val="22"/>
        </w:rPr>
        <w:t xml:space="preserve">, 2002 </w:t>
      </w:r>
    </w:p>
    <w:p w14:paraId="152C68E1" w14:textId="77777777" w:rsidR="00B74CF9" w:rsidRPr="006C613B" w:rsidRDefault="00B74CF9" w:rsidP="00B74CF9">
      <w:pPr>
        <w:ind w:right="240"/>
        <w:jc w:val="both"/>
        <w:rPr>
          <w:sz w:val="22"/>
          <w:szCs w:val="22"/>
        </w:rPr>
      </w:pPr>
      <w:r w:rsidRPr="006C613B">
        <w:rPr>
          <w:sz w:val="22"/>
          <w:szCs w:val="22"/>
        </w:rPr>
        <w:t>Honors: Regents’ &amp; Chancellor’s Scholar; Dean’s List</w:t>
      </w:r>
    </w:p>
    <w:p w14:paraId="63C04C3D" w14:textId="77777777" w:rsidR="00B74CF9" w:rsidRPr="006C613B" w:rsidRDefault="00B74CF9" w:rsidP="00B74CF9">
      <w:pPr>
        <w:ind w:right="240"/>
        <w:jc w:val="both"/>
        <w:rPr>
          <w:sz w:val="22"/>
          <w:szCs w:val="22"/>
        </w:rPr>
      </w:pPr>
    </w:p>
    <w:p w14:paraId="6339AB75" w14:textId="4D7588D4" w:rsidR="00B74CF9" w:rsidRPr="006C613B" w:rsidRDefault="00B74CF9" w:rsidP="00B74CF9">
      <w:pPr>
        <w:pStyle w:val="CompanyName"/>
        <w:ind w:left="0" w:right="240"/>
      </w:pPr>
      <w:r w:rsidRPr="006C613B">
        <w:t xml:space="preserve">BAR ADMISSIONS:  </w:t>
      </w:r>
      <w:r w:rsidRPr="006C613B">
        <w:rPr>
          <w:i/>
        </w:rPr>
        <w:t xml:space="preserve">New </w:t>
      </w:r>
      <w:r>
        <w:rPr>
          <w:i/>
        </w:rPr>
        <w:t xml:space="preserve">York </w:t>
      </w:r>
      <w:r w:rsidRPr="006C613B">
        <w:rPr>
          <w:i/>
        </w:rPr>
        <w:t>State Bar</w:t>
      </w:r>
      <w:r>
        <w:t xml:space="preserve">; </w:t>
      </w:r>
      <w:r>
        <w:rPr>
          <w:i/>
        </w:rPr>
        <w:t>State Bar of Georgia</w:t>
      </w:r>
      <w:r>
        <w:t xml:space="preserve">, </w:t>
      </w:r>
      <w:r w:rsidRPr="004F5B1E">
        <w:rPr>
          <w:i/>
          <w:iCs/>
        </w:rPr>
        <w:t>Colorado State Bar</w:t>
      </w:r>
      <w:r>
        <w:rPr>
          <w:i/>
          <w:iCs/>
        </w:rPr>
        <w:t>, State of California Bar</w:t>
      </w:r>
      <w:r w:rsidR="00954B88">
        <w:rPr>
          <w:i/>
        </w:rPr>
        <w:t xml:space="preserve">, </w:t>
      </w:r>
      <w:r w:rsidR="00954B88">
        <w:rPr>
          <w:i/>
          <w:iCs/>
        </w:rPr>
        <w:t xml:space="preserve">District of Columbia </w:t>
      </w:r>
    </w:p>
    <w:p w14:paraId="38C0843D" w14:textId="43B650B3" w:rsidR="00F711BB" w:rsidRPr="006C613B" w:rsidRDefault="00F711BB" w:rsidP="00B74CF9">
      <w:pPr>
        <w:pStyle w:val="CompanyName"/>
        <w:ind w:left="0" w:right="240"/>
      </w:pPr>
    </w:p>
    <w:sectPr w:rsidR="00F711BB" w:rsidRPr="006C613B" w:rsidSect="006C613B">
      <w:footerReference w:type="even" r:id="rId8"/>
      <w:footerReference w:type="default" r:id="rId9"/>
      <w:headerReference w:type="first" r:id="rId10"/>
      <w:type w:val="continuous"/>
      <w:pgSz w:w="12240" w:h="15840"/>
      <w:pgMar w:top="180" w:right="540" w:bottom="0" w:left="8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702A" w14:textId="77777777" w:rsidR="00296FAE" w:rsidRDefault="00296FAE">
      <w:r>
        <w:separator/>
      </w:r>
    </w:p>
  </w:endnote>
  <w:endnote w:type="continuationSeparator" w:id="0">
    <w:p w14:paraId="48A2FE2B" w14:textId="77777777" w:rsidR="00296FAE" w:rsidRDefault="0029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mino">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F2A8" w14:textId="77777777" w:rsidR="00CF7C58" w:rsidRDefault="00CF7C58" w:rsidP="006C6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386540" w14:textId="77777777" w:rsidR="00CF7C58" w:rsidRDefault="00CF7C58" w:rsidP="006C61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6D93" w14:textId="77777777" w:rsidR="00CF7C58" w:rsidRDefault="00CF7C58" w:rsidP="006C61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9F2">
      <w:rPr>
        <w:rStyle w:val="PageNumber"/>
        <w:noProof/>
      </w:rPr>
      <w:t>2</w:t>
    </w:r>
    <w:r>
      <w:rPr>
        <w:rStyle w:val="PageNumber"/>
      </w:rPr>
      <w:fldChar w:fldCharType="end"/>
    </w:r>
  </w:p>
  <w:p w14:paraId="01007739" w14:textId="77777777" w:rsidR="00CF7C58" w:rsidRDefault="00CF7C58" w:rsidP="006C61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2264" w14:textId="77777777" w:rsidR="00296FAE" w:rsidRDefault="00296FAE">
      <w:r>
        <w:separator/>
      </w:r>
    </w:p>
  </w:footnote>
  <w:footnote w:type="continuationSeparator" w:id="0">
    <w:p w14:paraId="5128403A" w14:textId="77777777" w:rsidR="00296FAE" w:rsidRDefault="0029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13F" w14:textId="19FF2830" w:rsidR="00CF7C58" w:rsidRPr="00881B60" w:rsidRDefault="00CF7C58" w:rsidP="00B74CF9">
    <w:pPr>
      <w:pStyle w:val="Header"/>
      <w:tabs>
        <w:tab w:val="clear" w:pos="4320"/>
        <w:tab w:val="clear" w:pos="8640"/>
        <w:tab w:val="left" w:pos="5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8CF"/>
    <w:multiLevelType w:val="hybridMultilevel"/>
    <w:tmpl w:val="CA4E99A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E4179"/>
    <w:multiLevelType w:val="hybridMultilevel"/>
    <w:tmpl w:val="B14A1652"/>
    <w:lvl w:ilvl="0" w:tplc="B8D66870">
      <w:start w:val="1"/>
      <w:numFmt w:val="bullet"/>
      <w:pStyle w:val="Bodycopy"/>
      <w:lvlText w:val=""/>
      <w:lvlJc w:val="left"/>
      <w:pPr>
        <w:ind w:left="2880" w:hanging="360"/>
      </w:pPr>
      <w:rPr>
        <w:rFonts w:ascii="Symbol" w:hAnsi="Symbol" w:hint="default"/>
        <w:sz w:val="20"/>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6E725D5E"/>
    <w:multiLevelType w:val="hybridMultilevel"/>
    <w:tmpl w:val="5868FF8C"/>
    <w:lvl w:ilvl="0" w:tplc="853AA978">
      <w:start w:val="1"/>
      <w:numFmt w:val="bullet"/>
      <w:lvlText w:val=""/>
      <w:lvlJc w:val="left"/>
      <w:pPr>
        <w:tabs>
          <w:tab w:val="num" w:pos="360"/>
        </w:tabs>
        <w:ind w:left="360" w:hanging="360"/>
      </w:pPr>
      <w:rPr>
        <w:rFonts w:ascii="Symbol" w:hAnsi="Symbol" w:hint="default"/>
        <w:color w:val="595959" w:themeColor="text1" w:themeTint="A6"/>
        <w:sz w:val="20"/>
        <w:szCs w:val="2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F966328"/>
    <w:multiLevelType w:val="multilevel"/>
    <w:tmpl w:val="377CDC98"/>
    <w:lvl w:ilvl="0">
      <w:start w:val="1"/>
      <w:numFmt w:val="bullet"/>
      <w:pStyle w:val="Achievement"/>
      <w:suff w:val="nothing"/>
      <w:lvlText w:val=""/>
      <w:lvlJc w:val="left"/>
      <w:pPr>
        <w:ind w:left="288" w:hanging="72"/>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20330686">
    <w:abstractNumId w:val="0"/>
  </w:num>
  <w:num w:numId="2" w16cid:durableId="2119373823">
    <w:abstractNumId w:val="3"/>
  </w:num>
  <w:num w:numId="3" w16cid:durableId="1884561745">
    <w:abstractNumId w:val="1"/>
  </w:num>
  <w:num w:numId="4" w16cid:durableId="1133593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73"/>
    <w:rsid w:val="00025FD8"/>
    <w:rsid w:val="00050B1A"/>
    <w:rsid w:val="00051946"/>
    <w:rsid w:val="000B4BF6"/>
    <w:rsid w:val="000D5827"/>
    <w:rsid w:val="000F37E0"/>
    <w:rsid w:val="001171BE"/>
    <w:rsid w:val="001318E7"/>
    <w:rsid w:val="001905E9"/>
    <w:rsid w:val="001A6212"/>
    <w:rsid w:val="001B0A5F"/>
    <w:rsid w:val="00255CBA"/>
    <w:rsid w:val="00296FAE"/>
    <w:rsid w:val="002B445B"/>
    <w:rsid w:val="002E0837"/>
    <w:rsid w:val="003440B1"/>
    <w:rsid w:val="00371110"/>
    <w:rsid w:val="00376645"/>
    <w:rsid w:val="003B4113"/>
    <w:rsid w:val="003E3A0D"/>
    <w:rsid w:val="004128F9"/>
    <w:rsid w:val="00417106"/>
    <w:rsid w:val="004311A1"/>
    <w:rsid w:val="00435396"/>
    <w:rsid w:val="004548C0"/>
    <w:rsid w:val="00490157"/>
    <w:rsid w:val="00495994"/>
    <w:rsid w:val="004A13FB"/>
    <w:rsid w:val="004A79F2"/>
    <w:rsid w:val="004F44FA"/>
    <w:rsid w:val="004F5B1E"/>
    <w:rsid w:val="00513E40"/>
    <w:rsid w:val="00520FFB"/>
    <w:rsid w:val="005B78B4"/>
    <w:rsid w:val="005F7383"/>
    <w:rsid w:val="00601869"/>
    <w:rsid w:val="00627B6A"/>
    <w:rsid w:val="00644ED8"/>
    <w:rsid w:val="00647A73"/>
    <w:rsid w:val="006C613B"/>
    <w:rsid w:val="006E268B"/>
    <w:rsid w:val="0071711A"/>
    <w:rsid w:val="00746EAE"/>
    <w:rsid w:val="007843C3"/>
    <w:rsid w:val="00792255"/>
    <w:rsid w:val="00794A71"/>
    <w:rsid w:val="007A1DC7"/>
    <w:rsid w:val="007B7A29"/>
    <w:rsid w:val="00807DEA"/>
    <w:rsid w:val="00862CCE"/>
    <w:rsid w:val="00881B60"/>
    <w:rsid w:val="008F7F12"/>
    <w:rsid w:val="009248B1"/>
    <w:rsid w:val="009403A6"/>
    <w:rsid w:val="00942A52"/>
    <w:rsid w:val="00954B88"/>
    <w:rsid w:val="009654B3"/>
    <w:rsid w:val="009943DE"/>
    <w:rsid w:val="009A223A"/>
    <w:rsid w:val="009D0DAC"/>
    <w:rsid w:val="00A3024F"/>
    <w:rsid w:val="00A3425C"/>
    <w:rsid w:val="00A67CD3"/>
    <w:rsid w:val="00A72256"/>
    <w:rsid w:val="00A81F6F"/>
    <w:rsid w:val="00AA280F"/>
    <w:rsid w:val="00AB3A7E"/>
    <w:rsid w:val="00B13F3D"/>
    <w:rsid w:val="00B74CF9"/>
    <w:rsid w:val="00B754D2"/>
    <w:rsid w:val="00B800E4"/>
    <w:rsid w:val="00B8798D"/>
    <w:rsid w:val="00BA787A"/>
    <w:rsid w:val="00BB2B2C"/>
    <w:rsid w:val="00BD490E"/>
    <w:rsid w:val="00C10001"/>
    <w:rsid w:val="00C31E65"/>
    <w:rsid w:val="00CA19D7"/>
    <w:rsid w:val="00CA2A88"/>
    <w:rsid w:val="00CB0A46"/>
    <w:rsid w:val="00CC09A1"/>
    <w:rsid w:val="00CE7C96"/>
    <w:rsid w:val="00CF7C58"/>
    <w:rsid w:val="00D84758"/>
    <w:rsid w:val="00DC0D51"/>
    <w:rsid w:val="00DE3A49"/>
    <w:rsid w:val="00E94B7F"/>
    <w:rsid w:val="00ED105F"/>
    <w:rsid w:val="00F12248"/>
    <w:rsid w:val="00F23702"/>
    <w:rsid w:val="00F57879"/>
    <w:rsid w:val="00F606C8"/>
    <w:rsid w:val="00F711BB"/>
    <w:rsid w:val="00F73DBA"/>
    <w:rsid w:val="00F75F98"/>
    <w:rsid w:val="00F90BD1"/>
    <w:rsid w:val="00FA10B7"/>
    <w:rsid w:val="00FB4EF8"/>
    <w:rsid w:val="00FF6D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B2F30"/>
  <w14:defaultImageDpi w14:val="300"/>
  <w15:docId w15:val="{398E85BC-457D-504C-BE41-47B7807B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565"/>
      </w:tabs>
      <w:outlineLvl w:val="0"/>
    </w:pPr>
    <w:rPr>
      <w:rFonts w:ascii="Arial Black" w:hAnsi="Arial Black"/>
      <w:b/>
      <w:sz w:val="16"/>
      <w:szCs w:val="20"/>
    </w:rPr>
  </w:style>
  <w:style w:type="paragraph" w:styleId="Heading3">
    <w:name w:val="heading 3"/>
    <w:basedOn w:val="Normal"/>
    <w:next w:val="Normal"/>
    <w:link w:val="Heading3Char"/>
    <w:semiHidden/>
    <w:unhideWhenUsed/>
    <w:qFormat/>
    <w:rsid w:val="00B74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szCs w:val="20"/>
    </w:rPr>
  </w:style>
  <w:style w:type="paragraph" w:styleId="Subtitle">
    <w:name w:val="Subtitle"/>
    <w:basedOn w:val="Normal"/>
    <w:qFormat/>
    <w:pPr>
      <w:tabs>
        <w:tab w:val="left" w:pos="6480"/>
      </w:tabs>
    </w:pPr>
    <w:rPr>
      <w:szCs w:val="20"/>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New Roman" w:hAnsi="Times New Roman" w:cs="Times New Roman"/>
      <w:sz w:val="24"/>
    </w:rPr>
  </w:style>
  <w:style w:type="character" w:customStyle="1" w:styleId="TrailerWGM">
    <w:name w:val="Trailer WGM"/>
    <w:basedOn w:val="DefaultParagraphFont"/>
    <w:rPr>
      <w:caps/>
      <w:sz w:val="14"/>
    </w:rPr>
  </w:style>
  <w:style w:type="character" w:customStyle="1" w:styleId="HeaderChar">
    <w:name w:val="Header Char"/>
    <w:basedOn w:val="DefaultParagraphFont"/>
    <w:rPr>
      <w:lang w:val="en-US" w:eastAsia="en-US" w:bidi="ar-SA"/>
    </w:rPr>
  </w:style>
  <w:style w:type="character" w:styleId="FollowedHyperlink">
    <w:name w:val="FollowedHyperlink"/>
    <w:basedOn w:val="DefaultParagraphFont"/>
    <w:rPr>
      <w:color w:val="800080"/>
      <w:u w:val="single"/>
    </w:rPr>
  </w:style>
  <w:style w:type="paragraph" w:customStyle="1" w:styleId="CompanyName">
    <w:name w:val="Company Name"/>
    <w:basedOn w:val="Normal"/>
    <w:next w:val="Normal"/>
    <w:link w:val="CompanyNameChar"/>
    <w:autoRedefine/>
    <w:pPr>
      <w:ind w:left="-180"/>
    </w:pPr>
    <w:rPr>
      <w:b/>
      <w:sz w:val="22"/>
      <w:szCs w:val="22"/>
    </w:rPr>
  </w:style>
  <w:style w:type="paragraph" w:customStyle="1" w:styleId="JobTitle">
    <w:name w:val="Job Title"/>
    <w:next w:val="Normal"/>
    <w:link w:val="JobTitleChar"/>
    <w:pPr>
      <w:spacing w:after="60" w:line="220" w:lineRule="atLeast"/>
    </w:pPr>
    <w:rPr>
      <w:rFonts w:ascii="Arial Black" w:hAnsi="Arial Black"/>
      <w:spacing w:val="-10"/>
    </w:rPr>
  </w:style>
  <w:style w:type="paragraph" w:customStyle="1" w:styleId="CompanyNameOne">
    <w:name w:val="Company Name One"/>
    <w:basedOn w:val="CompanyName"/>
    <w:next w:val="Normal"/>
    <w:autoRedefine/>
    <w:pPr>
      <w:tabs>
        <w:tab w:val="left" w:pos="300"/>
        <w:tab w:val="left" w:pos="2160"/>
        <w:tab w:val="left" w:pos="5760"/>
        <w:tab w:val="left" w:pos="6120"/>
      </w:tabs>
      <w:ind w:right="-180"/>
    </w:pPr>
    <w:rPr>
      <w:szCs w:val="21"/>
    </w:rPr>
  </w:style>
  <w:style w:type="paragraph" w:customStyle="1" w:styleId="Achievement">
    <w:name w:val="Achievement"/>
    <w:basedOn w:val="BodyText"/>
    <w:pPr>
      <w:numPr>
        <w:numId w:val="2"/>
      </w:numPr>
      <w:spacing w:after="60" w:line="220" w:lineRule="atLeast"/>
      <w:jc w:val="both"/>
    </w:pPr>
    <w:rPr>
      <w:rFonts w:ascii="Arial" w:hAnsi="Arial"/>
      <w:spacing w:val="-5"/>
      <w:sz w:val="20"/>
      <w:szCs w:val="20"/>
    </w:rPr>
  </w:style>
  <w:style w:type="paragraph" w:styleId="BodyText">
    <w:name w:val="Body Text"/>
    <w:basedOn w:val="Normal"/>
    <w:pPr>
      <w:spacing w:after="120"/>
    </w:pPr>
  </w:style>
  <w:style w:type="character" w:customStyle="1" w:styleId="JobTitleChar">
    <w:name w:val="Job Title Char"/>
    <w:basedOn w:val="DefaultParagraphFont"/>
    <w:link w:val="JobTitle"/>
    <w:rPr>
      <w:rFonts w:ascii="Arial Black" w:hAnsi="Arial Black"/>
      <w:spacing w:val="-10"/>
      <w:lang w:val="en-US" w:eastAsia="en-US" w:bidi="ar-SA"/>
    </w:rPr>
  </w:style>
  <w:style w:type="paragraph" w:styleId="BalloonText">
    <w:name w:val="Balloon Text"/>
    <w:basedOn w:val="Normal"/>
    <w:semiHidden/>
    <w:rPr>
      <w:rFonts w:ascii="Tahoma" w:hAnsi="Tahoma" w:cs="Tahoma"/>
      <w:sz w:val="16"/>
      <w:szCs w:val="16"/>
    </w:rPr>
  </w:style>
  <w:style w:type="paragraph" w:customStyle="1" w:styleId="LetterheadSmall">
    <w:name w:val="Letterhead Small"/>
    <w:pPr>
      <w:jc w:val="center"/>
    </w:pPr>
    <w:rPr>
      <w:rFonts w:ascii="Palamino" w:hAnsi="Palamino"/>
      <w:noProof/>
      <w:sz w:val="16"/>
    </w:rPr>
  </w:style>
  <w:style w:type="character" w:styleId="Strong">
    <w:name w:val="Strong"/>
    <w:basedOn w:val="DefaultParagraphFont"/>
    <w:qFormat/>
    <w:rPr>
      <w:b/>
      <w:bCs/>
    </w:rPr>
  </w:style>
  <w:style w:type="character" w:customStyle="1" w:styleId="CompanyNameChar">
    <w:name w:val="Company Name Char"/>
    <w:basedOn w:val="DefaultParagraphFont"/>
    <w:link w:val="CompanyName"/>
    <w:rPr>
      <w:b/>
      <w:sz w:val="22"/>
      <w:szCs w:val="22"/>
      <w:lang w:val="en-US" w:eastAsia="en-US" w:bidi="ar-SA"/>
    </w:rPr>
  </w:style>
  <w:style w:type="paragraph" w:customStyle="1" w:styleId="Bodycopy">
    <w:name w:val="Body copy"/>
    <w:basedOn w:val="Normal"/>
    <w:qFormat/>
    <w:rsid w:val="00862CCE"/>
    <w:pPr>
      <w:widowControl w:val="0"/>
      <w:numPr>
        <w:numId w:val="3"/>
      </w:numPr>
      <w:tabs>
        <w:tab w:val="left" w:pos="7148"/>
      </w:tabs>
      <w:spacing w:line="280" w:lineRule="atLeast"/>
    </w:pPr>
    <w:rPr>
      <w:rFonts w:ascii="Garamond" w:hAnsi="Garamond" w:cs="Arial"/>
      <w:color w:val="595959"/>
      <w:sz w:val="22"/>
      <w:szCs w:val="22"/>
    </w:rPr>
  </w:style>
  <w:style w:type="paragraph" w:customStyle="1" w:styleId="GraySubhead">
    <w:name w:val="Gray Subhead"/>
    <w:basedOn w:val="Normal"/>
    <w:qFormat/>
    <w:rsid w:val="00862CCE"/>
    <w:pPr>
      <w:autoSpaceDE w:val="0"/>
      <w:autoSpaceDN w:val="0"/>
      <w:adjustRightInd w:val="0"/>
      <w:spacing w:after="20" w:line="280" w:lineRule="atLeast"/>
      <w:contextualSpacing/>
    </w:pPr>
    <w:rPr>
      <w:rFonts w:ascii="Arial" w:hAnsi="Arial" w:cs="Arial"/>
      <w:b/>
      <w:color w:val="595959"/>
      <w:sz w:val="20"/>
      <w:szCs w:val="20"/>
    </w:rPr>
  </w:style>
  <w:style w:type="character" w:customStyle="1" w:styleId="Heading3Char">
    <w:name w:val="Heading 3 Char"/>
    <w:basedOn w:val="DefaultParagraphFont"/>
    <w:link w:val="Heading3"/>
    <w:semiHidden/>
    <w:rsid w:val="00B74CF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5231">
      <w:bodyDiv w:val="1"/>
      <w:marLeft w:val="0"/>
      <w:marRight w:val="0"/>
      <w:marTop w:val="0"/>
      <w:marBottom w:val="0"/>
      <w:divBdr>
        <w:top w:val="none" w:sz="0" w:space="0" w:color="auto"/>
        <w:left w:val="none" w:sz="0" w:space="0" w:color="auto"/>
        <w:bottom w:val="none" w:sz="0" w:space="0" w:color="auto"/>
        <w:right w:val="none" w:sz="0" w:space="0" w:color="auto"/>
      </w:divBdr>
    </w:div>
    <w:div w:id="551159426">
      <w:bodyDiv w:val="1"/>
      <w:marLeft w:val="0"/>
      <w:marRight w:val="0"/>
      <w:marTop w:val="0"/>
      <w:marBottom w:val="0"/>
      <w:divBdr>
        <w:top w:val="none" w:sz="0" w:space="0" w:color="auto"/>
        <w:left w:val="none" w:sz="0" w:space="0" w:color="auto"/>
        <w:bottom w:val="none" w:sz="0" w:space="0" w:color="auto"/>
        <w:right w:val="none" w:sz="0" w:space="0" w:color="auto"/>
      </w:divBdr>
    </w:div>
    <w:div w:id="1218277481">
      <w:bodyDiv w:val="1"/>
      <w:marLeft w:val="0"/>
      <w:marRight w:val="0"/>
      <w:marTop w:val="0"/>
      <w:marBottom w:val="0"/>
      <w:divBdr>
        <w:top w:val="none" w:sz="0" w:space="0" w:color="auto"/>
        <w:left w:val="none" w:sz="0" w:space="0" w:color="auto"/>
        <w:bottom w:val="none" w:sz="0" w:space="0" w:color="auto"/>
        <w:right w:val="none" w:sz="0" w:space="0" w:color="auto"/>
      </w:divBdr>
    </w:div>
    <w:div w:id="1517815654">
      <w:bodyDiv w:val="1"/>
      <w:marLeft w:val="0"/>
      <w:marRight w:val="0"/>
      <w:marTop w:val="0"/>
      <w:marBottom w:val="0"/>
      <w:divBdr>
        <w:top w:val="none" w:sz="0" w:space="0" w:color="auto"/>
        <w:left w:val="none" w:sz="0" w:space="0" w:color="auto"/>
        <w:bottom w:val="none" w:sz="0" w:space="0" w:color="auto"/>
        <w:right w:val="none" w:sz="0" w:space="0" w:color="auto"/>
      </w:divBdr>
    </w:div>
    <w:div w:id="1564952841">
      <w:bodyDiv w:val="1"/>
      <w:marLeft w:val="0"/>
      <w:marRight w:val="0"/>
      <w:marTop w:val="0"/>
      <w:marBottom w:val="0"/>
      <w:divBdr>
        <w:top w:val="none" w:sz="0" w:space="0" w:color="auto"/>
        <w:left w:val="none" w:sz="0" w:space="0" w:color="auto"/>
        <w:bottom w:val="none" w:sz="0" w:space="0" w:color="auto"/>
        <w:right w:val="none" w:sz="0" w:space="0" w:color="auto"/>
      </w:divBdr>
    </w:div>
    <w:div w:id="1626959774">
      <w:bodyDiv w:val="1"/>
      <w:marLeft w:val="0"/>
      <w:marRight w:val="0"/>
      <w:marTop w:val="0"/>
      <w:marBottom w:val="0"/>
      <w:divBdr>
        <w:top w:val="none" w:sz="0" w:space="0" w:color="auto"/>
        <w:left w:val="none" w:sz="0" w:space="0" w:color="auto"/>
        <w:bottom w:val="none" w:sz="0" w:space="0" w:color="auto"/>
        <w:right w:val="none" w:sz="0" w:space="0" w:color="auto"/>
      </w:divBdr>
    </w:div>
    <w:div w:id="1640375815">
      <w:bodyDiv w:val="1"/>
      <w:marLeft w:val="0"/>
      <w:marRight w:val="0"/>
      <w:marTop w:val="0"/>
      <w:marBottom w:val="0"/>
      <w:divBdr>
        <w:top w:val="none" w:sz="0" w:space="0" w:color="auto"/>
        <w:left w:val="none" w:sz="0" w:space="0" w:color="auto"/>
        <w:bottom w:val="none" w:sz="0" w:space="0" w:color="auto"/>
        <w:right w:val="none" w:sz="0" w:space="0" w:color="auto"/>
      </w:divBdr>
    </w:div>
    <w:div w:id="1690836974">
      <w:bodyDiv w:val="1"/>
      <w:marLeft w:val="0"/>
      <w:marRight w:val="0"/>
      <w:marTop w:val="0"/>
      <w:marBottom w:val="0"/>
      <w:divBdr>
        <w:top w:val="none" w:sz="0" w:space="0" w:color="auto"/>
        <w:left w:val="none" w:sz="0" w:space="0" w:color="auto"/>
        <w:bottom w:val="none" w:sz="0" w:space="0" w:color="auto"/>
        <w:right w:val="none" w:sz="0" w:space="0" w:color="auto"/>
      </w:divBdr>
    </w:div>
    <w:div w:id="201819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6EE6C-D08A-1F40-B7D3-E6499B2F57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674</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Local: C:\Documents and Settings\nwegucho\Desktop\OdiniNwakucheResume.doc</vt:lpstr>
    </vt:vector>
  </TitlesOfParts>
  <Manager/>
  <Company> </Company>
  <LinksUpToDate>false</LinksUpToDate>
  <CharactersWithSpaces>4827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C:\Documents and Settings\nwegucho\Desktop\OdiniNwakucheResume.doc</dc:title>
  <dc:subject/>
  <dc:creator>Odini Nwakuche</dc:creator>
  <cp:keywords/>
  <dc:description/>
  <cp:lastModifiedBy>chijiokecollinsani@gmail.com</cp:lastModifiedBy>
  <cp:revision>2</cp:revision>
  <cp:lastPrinted>2021-12-04T02:15:00Z</cp:lastPrinted>
  <dcterms:created xsi:type="dcterms:W3CDTF">2024-01-22T19:52:00Z</dcterms:created>
  <dcterms:modified xsi:type="dcterms:W3CDTF">2024-01-22T19:52:00Z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C:\Documents and Settings\nwegucho\Desktop\OdiniNwakucheResume.doc</vt:lpwstr>
  </property>
</Properties>
</file>